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1528"/>
      </w:tblGrid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 ноября 2020 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N 221/2020-ОЗ</w:t>
            </w:r>
          </w:p>
        </w:tc>
      </w:tr>
    </w:tbl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Принят</w:t>
      </w:r>
    </w:p>
    <w:p w:rsidR="00B46593" w:rsidRPr="00B46593" w:rsidRDefault="00B46593" w:rsidP="00B46593">
      <w:pPr>
        <w:spacing w:after="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hyperlink r:id="rId4" w:history="1">
        <w:r w:rsidRPr="00B46593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  <w:lang w:eastAsia="ru-RU"/>
          </w:rPr>
          <w:t>постановлением</w:t>
        </w:r>
      </w:hyperlink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Московской областной Думы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от 29 октября 2020 г. N 5/129-П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ЗАКОН</w:t>
      </w:r>
    </w:p>
    <w:p w:rsidR="00B46593" w:rsidRPr="00B46593" w:rsidRDefault="00B46593" w:rsidP="00B46593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МОСКОВСКОЙ ОБЛАСТИ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ОБ УСТАНОВЛЕНИИ БАЗОВОГО РАЗМЕРА АРЕНДНОЙ ПЛАТЫ ЗА ЗЕМЕЛЬНЫЕ</w:t>
      </w:r>
    </w:p>
    <w:p w:rsidR="00B46593" w:rsidRPr="00B46593" w:rsidRDefault="00B46593" w:rsidP="00B46593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УЧАСТКИ, НАХОДЯЩИЕСЯ В СОБСТВЕННОСТИ МОСКОВСКОЙ ОБЛАСТИ ИЛИ</w:t>
      </w:r>
    </w:p>
    <w:p w:rsidR="00B46593" w:rsidRPr="00B46593" w:rsidRDefault="00B46593" w:rsidP="00B46593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ГОСУДАРСТВЕННАЯ СОБСТВЕННОСТЬ НА КОТОРЫЕ НЕ РАЗГРАНИЧЕНА</w:t>
      </w:r>
    </w:p>
    <w:p w:rsidR="00B46593" w:rsidRPr="00B46593" w:rsidRDefault="00B46593" w:rsidP="00B46593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 ТЕРРИТОРИИ МОСКОВСКОЙ ОБЛАСТИ, НА 2021 ГОД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Статья 1. Предмет регулирования настоящего Закона</w:t>
      </w:r>
    </w:p>
    <w:p w:rsidR="00B46593" w:rsidRPr="00B46593" w:rsidRDefault="00B46593" w:rsidP="00B46593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соответствии с </w:t>
      </w:r>
      <w:hyperlink r:id="rId5" w:history="1">
        <w:r w:rsidRPr="00B46593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  <w:lang w:eastAsia="ru-RU"/>
          </w:rPr>
          <w:t>Законом</w:t>
        </w:r>
      </w:hyperlink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Московской области N 23/96-ОЗ "О регулировании земельных отношений в Московской области" настоящий Закон устанавливает базовый размер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области, на 2021 год (далее - земельные участки).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Статья 2. Порядок установления базового размера арендной платы за земельные участки</w:t>
      </w:r>
    </w:p>
    <w:p w:rsidR="00B46593" w:rsidRPr="00B46593" w:rsidRDefault="00B46593" w:rsidP="00B46593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Значения базового </w:t>
      </w:r>
      <w:hyperlink r:id="rId6" w:anchor="P88" w:history="1">
        <w:r w:rsidRPr="00B46593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  <w:lang w:eastAsia="ru-RU"/>
          </w:rPr>
          <w:t>размера</w:t>
        </w:r>
      </w:hyperlink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арендной платы за земельные участки устанавливаются в соответствии с приложением к настоящему Закону, за исключением случаев, предусмотренных </w:t>
      </w:r>
      <w:hyperlink r:id="rId7" w:anchor="P25" w:history="1">
        <w:r w:rsidRPr="00B46593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  <w:lang w:eastAsia="ru-RU"/>
          </w:rPr>
          <w:t>статьями 3</w:t>
        </w:r>
      </w:hyperlink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- </w:t>
      </w:r>
      <w:hyperlink r:id="rId8" w:anchor="P59" w:history="1">
        <w:r w:rsidRPr="00B46593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  <w:lang w:eastAsia="ru-RU"/>
          </w:rPr>
          <w:t>9</w:t>
        </w:r>
      </w:hyperlink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настоящего Закона.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Статья 3. Базовый размер арендной платы за земельные участки, предоставленные для сельскохозяйственного использования, в границах населенных пунктов</w:t>
      </w:r>
    </w:p>
    <w:p w:rsidR="00B46593" w:rsidRPr="00B46593" w:rsidRDefault="00B46593" w:rsidP="00B46593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1. Базовый размер арендной платы за земельные участки, предоставленные для сельскохозяйственного использования, за исключением случаев, предусмотренных </w:t>
      </w:r>
      <w:hyperlink r:id="rId9" w:anchor="P32" w:history="1">
        <w:r w:rsidRPr="00B46593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  <w:lang w:eastAsia="ru-RU"/>
          </w:rPr>
          <w:t>статьей 4</w:t>
        </w:r>
      </w:hyperlink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настоящего Закона, устанавливается: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1) в границах города, микрорайона, квартала в размере 20 процентов от базового размера арендной платы за земли населенных пунктов в границах городов и поселков городского типа (рабочих или дачных) соответствующего городского округа, города, микрорайона, квартала;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в границах поселков городского типа (рабочих или дачных) в десятикратном размере базового размера арендной платы за земли сельскохозяйственного назначения соответствующего городского округа.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2. Базовый размер арендной платы за земельные участки, предоставленные для сельскохозяйственного использования крестьянским (фермерским) хозяйствам для осуществления их деятельности, в границах сельских населенных пунктов устанавливается равным двукратному базовому размеру арендной платы за земли сельскохозяйственного назначения соответствующего городского округа.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Статья 4. Базовый размер арендной платы за земельные участки, занятые жилищным фондом (государственным, муниципальным, частным), а также предоставленные гражданам и их </w:t>
      </w: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некоммерческим объединениям, в границах городов и поселков городского типа (рабочих или дачных)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Базовый размер арендной платы за земельные участки в границах городов и поселков городского типа (рабочих или дачных):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1) занятые жилищным фондом (государственным, муниципальным, частным);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предоставленные гражданам и их некоммерческим объединениям для размещения объектов, предназначенных для электро-, тепло-, газо- и водоснабжения, под индивидуальные и кооперативные гаражи,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устанавливается со всей площади земельного участка в размере 5 процентов от базового размера арендной платы за земли населенных пунктов в границах городов и поселков городского типа (рабочих или дачных), но не менее 0,95 рубля за квадратный метр.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Статья 5. Базовый размер арендной платы за земельные участки из земель водного фонда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Базовый размер арендной платы за земельные участки из земель водного фонда устанавливается в соответствии с базовым размером арендной платы за земли сельскохозяйственного назначения соответствующего городского округа. В иных случаях базовый размер арендной платы за земельные участки из земель водного фонда устанавливается в размере 479 рублей за гектар.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Статья 6. Базовый размер арендной платы за земельные участки из земель особо охраняемых территорий и объектов, а также за земельные участки, занятые объектами культурного наследия, расположенные на землях иных категорий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Базовый размер арендной платы за земельные участки из земель особо охраняемых территорий и объектов, а также за земельные участки, занятые объектами культурного наследия, расположенные на землях иных категорий, устанавливается: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1) в границах населенных пунктов в размере 1,98 рубля за квадратный метр;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вне границ населенных пунктов в размере 1,66 рубля за квадратный метр.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Статья 7. Базовый размер арендной платы за земельные участки, занятые полигонами твердых бытовых отходов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Базовый размер арендной платы за земельные участки, занятые полигонами твердых бытовых отходов, устанавливается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Статья 8. Базовый размер арендной платы за земельные участки, занятые полигонами (кроме полигонов твердых бытовых отходов), аэродромами, аэропортами и вертодромами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Базовый размер арендной платы за земельные участки, занятые полигонами (кроме полигонов твердых бытовых отходов), аэродромами, аэропортами и вертодромами, устанавливается: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1) на землях населенных пунктов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на землях иных категорий в размере 2,40 рубля за квадратный метр.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Статья 9. Базовый размер арендной платы за нарушенные земли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1. При предоставлении в аренду земельных участков из земель населенных пунктов базовый размер арендной платы за нарушенные земли при наличии утвержденного проекта рекультивации таких земель устанавливается в размере 3,03 рубля за квадратный метр.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2. Для целей настоящего Закона под нарушенными землями понимаются земли, утратившие свою хозяйственную ценность или являющиеся источником отрицательного воздействия на окружающую среду в связи с нарушением почвенного покрова, гидрологического режима и образования техногенного рельефа в результате производственной деятельности.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Статья 10. Вступление в силу настоящего Закона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Настоящий Закон вступает в силу на следующий день после его официального опубликования.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Губернатор Московской области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А.Ю. Воробьев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12 ноября 2020 года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N 221/2020-ОЗ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465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465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46593" w:rsidRPr="00B46593" w:rsidRDefault="00B46593" w:rsidP="00B46593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БАЗОВЫЙ РАЗМЕР</w:t>
      </w:r>
    </w:p>
    <w:p w:rsidR="00B46593" w:rsidRPr="00B46593" w:rsidRDefault="00B46593" w:rsidP="00B46593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АРЕНДНОЙ ПЛАТЫ ЗА ЗЕМЕЛЬНЫЕ УЧАСТКИ, НАХОДЯЩИЕСЯ</w:t>
      </w:r>
    </w:p>
    <w:p w:rsidR="00B46593" w:rsidRPr="00B46593" w:rsidRDefault="00B46593" w:rsidP="00B46593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СОБСТВЕННОСТИ МОСКОВСКОЙ ОБЛАСТИ ИЛИ ГОСУДАРСТВЕННАЯ</w:t>
      </w:r>
    </w:p>
    <w:p w:rsidR="00B46593" w:rsidRPr="00B46593" w:rsidRDefault="00B46593" w:rsidP="00B46593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СОБСТВЕННОСТЬ НА КОТОРЫЕ НЕ РАЗГРАНИЧЕНА НА ТЕРРИТОРИИ</w:t>
      </w:r>
    </w:p>
    <w:p w:rsidR="00B46593" w:rsidRPr="00B46593" w:rsidRDefault="00B46593" w:rsidP="00B46593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МОСКОВСКОЙ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166"/>
        <w:gridCol w:w="692"/>
        <w:gridCol w:w="1166"/>
        <w:gridCol w:w="1477"/>
        <w:gridCol w:w="1373"/>
        <w:gridCol w:w="1744"/>
        <w:gridCol w:w="1387"/>
      </w:tblGrid>
      <w:tr w:rsidR="00B46593" w:rsidRPr="00B46593" w:rsidTr="00B46593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Наименование городского округа, населенного пункта, микрорайона, квартала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Базовый размер арендной платы за земли населенных пунктов в границах городов и поселков городского типа (рабочих или дачных) (руб./кв. м)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Базовый размер арендной платы за земли населенных пунктов в границах сельских населенных пунктов и вне границ населенных пунктов (руб./кв. м) </w:t>
            </w:r>
            <w:hyperlink r:id="rId10" w:anchor="P1693" w:history="1">
              <w:r w:rsidRPr="00B46593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Базовый размер арендной платы за земли сельскохозяйственного назначения (руб./га)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Базовый размер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      </w: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(руб./кв. м) </w:t>
            </w:r>
            <w:hyperlink r:id="rId11" w:anchor="P1695" w:history="1">
              <w:r w:rsidRPr="00B46593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&lt;***&gt;</w:t>
              </w:r>
            </w:hyperlink>
          </w:p>
        </w:tc>
      </w:tr>
      <w:tr w:rsidR="00B46593" w:rsidRPr="00B46593" w:rsidTr="00B46593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B46593" w:rsidRPr="00B46593" w:rsidRDefault="00B46593" w:rsidP="00B4659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B46593" w:rsidRPr="00B46593" w:rsidRDefault="00B46593" w:rsidP="00B4659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городов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поселков городского типа (рабочих или дачных), микрорайонов, кварталов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за земельные участки, предоставленные юридическим лицам и предпринимателям без образования юридического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за земельные участки, предоставленные гражданам </w:t>
            </w:r>
            <w:hyperlink r:id="rId12" w:anchor="P1694" w:history="1">
              <w:r w:rsidRPr="00B46593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B46593" w:rsidRPr="00B46593" w:rsidRDefault="00B46593" w:rsidP="00B4659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B46593" w:rsidRPr="00B46593" w:rsidRDefault="00B46593" w:rsidP="00B4659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Городской округ Домодедово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244,18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10,01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 Домодедово</w:t>
            </w:r>
          </w:p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(за исключением стр. 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66,48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Мкр</w:t>
            </w:r>
            <w:proofErr w:type="spellEnd"/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 Барыбино,</w:t>
            </w:r>
          </w:p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мкр</w:t>
            </w:r>
            <w:proofErr w:type="spellEnd"/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 Белые Столбы,</w:t>
            </w:r>
          </w:p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мкр</w:t>
            </w:r>
            <w:proofErr w:type="spellEnd"/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Востряково</w:t>
            </w:r>
            <w:proofErr w:type="spellEnd"/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,</w:t>
            </w:r>
          </w:p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мкр</w:t>
            </w:r>
            <w:proofErr w:type="spellEnd"/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 Авиационный</w:t>
            </w:r>
          </w:p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 г. Домодедово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62,53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:rsidR="00B46593" w:rsidRPr="00B46593" w:rsidRDefault="00B46593" w:rsidP="00B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465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--------------------------------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&lt;*&gt; Под земельными участками вне границ населенных пунктов понимаются земельные участки, отнесенные к категории "Земли населенных пунктов", но не включенные в порядке, установленном законодательством Российской Федерации, в границы населенных пунктов.</w:t>
      </w:r>
    </w:p>
    <w:p w:rsidR="00B46593" w:rsidRPr="00B46593" w:rsidRDefault="00B46593" w:rsidP="00B46593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&lt;**&gt; За исключением земельных участков с видом разрешенного использования, указанных в </w:t>
      </w:r>
      <w:hyperlink r:id="rId13" w:history="1">
        <w:r w:rsidRPr="00B46593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  <w:lang w:eastAsia="ru-RU"/>
          </w:rPr>
          <w:t>пункте 2.4 части 1 статьи 14</w:t>
        </w:r>
      </w:hyperlink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Закона Московской области N 23/96-ОЗ "О регулировании земельных отношений в Московской области".</w:t>
      </w:r>
    </w:p>
    <w:p w:rsidR="00B46593" w:rsidRPr="00B46593" w:rsidRDefault="00B46593" w:rsidP="00B46593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&lt;***&gt; За исключением земельных участков, предоставленных для размещения объектов, предусмотренных </w:t>
      </w:r>
      <w:hyperlink r:id="rId14" w:history="1">
        <w:r w:rsidRPr="00B46593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  <w:lang w:eastAsia="ru-RU"/>
          </w:rPr>
          <w:t>пунктом 2.5 части 1 статьи 14</w:t>
        </w:r>
      </w:hyperlink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Закона Московской области N 23/96-ОЗ "О регулировании земельных отношений в Московской области".</w:t>
      </w:r>
    </w:p>
    <w:p w:rsidR="00B46593" w:rsidRPr="00B46593" w:rsidRDefault="00B46593" w:rsidP="00B46593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&lt;****&gt; С учетом особенностей формирования бюджета муниципального образования - Городского округа Коломна Московской области, установленных </w:t>
      </w:r>
      <w:hyperlink r:id="rId15" w:history="1">
        <w:r w:rsidRPr="00B46593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  <w:lang w:eastAsia="ru-RU"/>
          </w:rPr>
          <w:t>статьей 6</w:t>
        </w:r>
      </w:hyperlink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 Закона Московской области N 181/2020-ОЗ "О преобразовании городского округа </w:t>
      </w:r>
      <w:proofErr w:type="spellStart"/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Озеры</w:t>
      </w:r>
      <w:proofErr w:type="spellEnd"/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Московской области и Коломенского городского округа Московской области, о статусе и установлении границы вновь образованного муниципального образования".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 </w:t>
      </w:r>
    </w:p>
    <w:p w:rsidR="00B46593" w:rsidRPr="00B46593" w:rsidRDefault="00B46593" w:rsidP="00B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465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528"/>
      </w:tblGrid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 декабря 2020 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N 242/2020-ОЗ</w:t>
            </w:r>
          </w:p>
        </w:tc>
      </w:tr>
    </w:tbl>
    <w:p w:rsidR="00B46593" w:rsidRPr="00B46593" w:rsidRDefault="00B46593" w:rsidP="00B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Принят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постановлением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Московской областной Думы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от 19 ноября 2020 г. N 13/131-П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ЗАКОН</w:t>
      </w:r>
    </w:p>
    <w:p w:rsidR="00B46593" w:rsidRPr="00B46593" w:rsidRDefault="00B46593" w:rsidP="00B46593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МОСКОВСКОЙ ОБЛАСТИ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 ВНЕСЕНИИ ИЗМЕНЕНИЙ В ЗАКОН МОСКОВСКОЙ ОБЛАСТИ</w:t>
      </w:r>
    </w:p>
    <w:p w:rsidR="00B46593" w:rsidRPr="00B46593" w:rsidRDefault="00B46593" w:rsidP="00B46593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"О РЕГУЛИРОВАНИИ ЗЕМЕЛЬНЫХ ОТНОШЕНИЙ В МОСКОВСКОЙ ОБЛАСТИ"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Статья 1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Внести в </w:t>
      </w:r>
      <w:hyperlink r:id="rId16" w:history="1">
        <w:r w:rsidRPr="00B46593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  <w:lang w:eastAsia="ru-RU"/>
          </w:rPr>
          <w:t>Закон</w:t>
        </w:r>
      </w:hyperlink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Московской области N 23/96-ОЗ "О регулировании земельных отношений в Московской области" (в редакции Закона Московской области N 106/2006-ОЗ, с изменениями, внесенными законами Московской области N 244/2006-ОЗ, N 23/2007-ОЗ, N 16/2008-ОЗ, N 125/2008-ОЗ, N 236/2008-ОЗ, N 96/2009-ОЗ, N 181/2009-ОЗ, N 10/2010-ОЗ, N 61/2010-ОЗ, N 104/2010-ОЗ, N 125/2011-ОЗ, N 217/2011-ОЗ, N 11/2012-ОЗ, N 218/2012-ОЗ, N 219/2012-ОЗ, N 220/2012-ОЗ, N 83/2013-ОЗ, N 96/2013-ОЗ, N 160/2013-ОЗ, N 46/2014-ОЗ, N 178/2014-ОЗ, N 182/2014-ОЗ, N 26/2015-ОЗ, N 83/2015-ОЗ, N 9/2016-ОЗ, N 11/2016-ОЗ, N 14/2016-ОЗ, N 64/2016-ОЗ, N 163/2016-ОЗ, N 30/2017-ОЗ, N 63/2017-ОЗ, N 70/2017-ОЗ, N 124/2017-ОЗ, N 152/2017-ОЗ, N 162/2017-ОЗ, N 201/2017-ОЗ, N 12/2018-ОЗ, N 66/2018-ОЗ, N 86/2018-ОЗ, N 129/2018-ОЗ, N 165/2018-ОЗ, N 240/2018-ОЗ, N 13/2019-ОЗ, N 27/2019-ОЗ, N 80/2019-ОЗ, N 130/2019-ОЗ, N 221/2019-ОЗ, N 224/2019-ОЗ, N 267/2019-ОЗ, N 8/2020-ОЗ, N 77/2020-ОЗ, N 120/2020-ОЗ, N 125/2020-ОЗ) следующие изменения:</w:t>
      </w:r>
    </w:p>
    <w:p w:rsidR="00B46593" w:rsidRPr="00B46593" w:rsidRDefault="00B46593" w:rsidP="00B46593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1) в </w:t>
      </w:r>
      <w:hyperlink r:id="rId17" w:history="1">
        <w:r w:rsidRPr="00B46593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  <w:lang w:eastAsia="ru-RU"/>
          </w:rPr>
          <w:t>пункте 2.6 части 1 статьи 14</w:t>
        </w:r>
      </w:hyperlink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после слов "исполнения обязательств" дополнить словами "Московской области";</w:t>
      </w:r>
    </w:p>
    <w:p w:rsidR="00B46593" w:rsidRPr="00B46593" w:rsidRDefault="00B46593" w:rsidP="00B46593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 </w:t>
      </w:r>
      <w:hyperlink r:id="rId18" w:history="1">
        <w:r w:rsidRPr="00B46593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  <w:lang w:eastAsia="ru-RU"/>
          </w:rPr>
          <w:t>приложение</w:t>
        </w:r>
      </w:hyperlink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изложить в редакции согласно </w:t>
      </w:r>
      <w:hyperlink r:id="rId19" w:anchor="P47" w:history="1">
        <w:r w:rsidRPr="00B46593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  <w:lang w:eastAsia="ru-RU"/>
          </w:rPr>
          <w:t>приложению</w:t>
        </w:r>
      </w:hyperlink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к настоящему Закону.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Статья 2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Настоящий Закон вступает в силу на следующий день после его официального опубликования и применяется для расчета арендной платы за земельные участки с 1 января 2021 года.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Губернатор Московской области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А.Ю. Воробьев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 декабря 2020 года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N 242/2020-ОЗ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Приложение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 Закону Московской области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"О внесении изменений в Закон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Московской области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"О регулировании земельных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отношений в Московской области"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от 1 декабря 2020 г. N 242/2020-ОЗ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"Приложение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 Закону Московской области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"О регулировании земельных</w:t>
      </w:r>
    </w:p>
    <w:p w:rsidR="00B46593" w:rsidRPr="00B46593" w:rsidRDefault="00B46593" w:rsidP="00B46593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отношений в Московской области"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КОЭФФИЦИЕНТЫ,</w:t>
      </w:r>
    </w:p>
    <w:p w:rsidR="00B46593" w:rsidRPr="00B46593" w:rsidRDefault="00B46593" w:rsidP="00B46593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УЧИТЫВАЮЩИЕ ВИД РАЗРЕШЕННОГО ИСПОЛЬЗОВАНИЯ</w:t>
      </w:r>
    </w:p>
    <w:p w:rsidR="00B46593" w:rsidRPr="00B46593" w:rsidRDefault="00B46593" w:rsidP="00B46593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ЗЕМЕЛЬНОГО УЧАСТКА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8324"/>
        <w:gridCol w:w="429"/>
      </w:tblGrid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Вид разрешенного использования земельного участка </w:t>
            </w:r>
            <w:hyperlink r:id="rId20" w:anchor="P188" w:history="1">
              <w:r w:rsidRPr="00B46593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Кд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Жилая застройка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4,2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Для комплексного освоения территории в целях жилищного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4,2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Передвижное жилье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4,2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Бытовое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1,5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Культурное развитие (за исключением строки 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1,5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Религиозное использование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Ветеринарное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1,5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Предпринимательство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Развлечения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Объекты дорожного сервиса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Выставочно</w:t>
            </w:r>
            <w:proofErr w:type="spellEnd"/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-ярмарочная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Для размещения рекламных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Для размещения объектов охранной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Производственная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Тяжелая промышленность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Автомобилестроительная промышленность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Легкая промышленность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Фармацевтическая промышленность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Пищевая промышленность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Нефтехимическая промышленность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Строительная промышленность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Энергетика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Связь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Склады (в том числе складские площадки)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Целлюлозно-бумажная промышленность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Научно-производственная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Обеспечение обороны и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Курортная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Гидротехнические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2,5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Ритуальная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Специальная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Для размещения объектов общественного питания, обслуживающих учреждения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1,5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Отдых (рекреация) (за исключением строки 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Для размещения платной автостоянки и парковки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2,5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Для размещения базовой станции сотовой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Для размещения объектов досуга и отдыха детей и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Для размещения аптеки, аптечных пунктов, аптечных киосков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Для размещения иной коммерческой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</w:tr>
      <w:tr w:rsidR="00B46593" w:rsidRPr="00B46593" w:rsidTr="00B465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Для размещения иной некоммерческой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6593" w:rsidRPr="00B46593" w:rsidRDefault="00B46593" w:rsidP="00B4659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4659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1,5</w:t>
            </w:r>
          </w:p>
        </w:tc>
      </w:tr>
    </w:tbl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--------------------------------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&lt;*&gt; За исключением земельных участков, предоставленных для размещения объектов, предусмотренных пунктами 2.1, 2.3 - 2.6 части 1, абзацами вторым, четвертым части 6, частями 10, 12, 12.1, 13, 18 статьи 14 настоящего Закона.".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46593" w:rsidRPr="00B46593" w:rsidRDefault="00B46593" w:rsidP="00B4659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4659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0726E4" w:rsidRDefault="00B46593">
      <w:bookmarkStart w:id="0" w:name="_GoBack"/>
      <w:bookmarkEnd w:id="0"/>
    </w:p>
    <w:sectPr w:rsidR="0007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76"/>
    <w:rsid w:val="00174076"/>
    <w:rsid w:val="00693373"/>
    <w:rsid w:val="00B46593"/>
    <w:rsid w:val="00D5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2E5CB-40AF-4F82-B70F-FD9E8A76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6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mirnovaMV\Desktop\%D0%90%D0%A0%D0%95%D0%9D%D0%94%D0%90%202021\%D0%94%D0%BE%D0%BA%D1%83%D0%BC%D0%B5%D0%BD%D1%82%D1%8B%20%D0%B4%D0%BB%D1%8F%20%D1%81%D0%B0%D0%B9%D1%82%D0%B0\%D0%91%D0%B0%D0%B7%D0%B0%202021.docx" TargetMode="External"/><Relationship Id="rId13" Type="http://schemas.openxmlformats.org/officeDocument/2006/relationships/hyperlink" Target="consultantplus://offline/ref=1437B5A2502D8608C841D119D6ECB2B39FBAF54F1FE3A3F3081682D1F6F584AF10211F21A38D29301D55AFDB04197F58E13E974C6C7EE12Ex5p2K" TargetMode="External"/><Relationship Id="rId18" Type="http://schemas.openxmlformats.org/officeDocument/2006/relationships/hyperlink" Target="consultantplus://offline/ref=C7E43FF7FC8F8D1DEB01D5F30B4F2E55F2E570C167419D196D3869FCB3069F187B6BD3D2C9F5FF942C8401661106C84A029B00C51F9E689A05L1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SmirnovaMV\Desktop\%D0%90%D0%A0%D0%95%D0%9D%D0%94%D0%90%202021\%D0%94%D0%BE%D0%BA%D1%83%D0%BC%D0%B5%D0%BD%D1%82%D1%8B%20%D0%B4%D0%BB%D1%8F%20%D1%81%D0%B0%D0%B9%D1%82%D0%B0\%D0%91%D0%B0%D0%B7%D0%B0%202021.docx" TargetMode="External"/><Relationship Id="rId12" Type="http://schemas.openxmlformats.org/officeDocument/2006/relationships/hyperlink" Target="file:///C:\Users\SmirnovaMV\Desktop\%D0%90%D0%A0%D0%95%D0%9D%D0%94%D0%90%202021\%D0%94%D0%BE%D0%BA%D1%83%D0%BC%D0%B5%D0%BD%D1%82%D1%8B%20%D0%B4%D0%BB%D1%8F%20%D1%81%D0%B0%D0%B9%D1%82%D0%B0\%D0%91%D0%B0%D0%B7%D0%B0%202021.docx" TargetMode="External"/><Relationship Id="rId17" Type="http://schemas.openxmlformats.org/officeDocument/2006/relationships/hyperlink" Target="consultantplus://offline/ref=C7E43FF7FC8F8D1DEB01D5F30B4F2E55F2E570C167419D196D3869FCB3069F187B6BD3D2C9F5FB952C8401661106C84A029B00C51F9E689A05L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E43FF7FC8F8D1DEB01D5F30B4F2E55F2E570C167419D196D3869FCB3069F18696B8BDECBF5E2912E9157375705L3H" TargetMode="External"/><Relationship Id="rId20" Type="http://schemas.openxmlformats.org/officeDocument/2006/relationships/hyperlink" Target="file:///C:\Users\SmirnovaMV\Desktop\%D0%90%D0%A0%D0%95%D0%9D%D0%94%D0%90%202021\%D0%94%D0%BE%D0%BA%D1%83%D0%BC%D0%B5%D0%BD%D1%82%D1%8B%20%D0%B4%D0%BB%D1%8F%20%D1%81%D0%B0%D0%B9%D1%82%D0%B0\%D0%9A%D0%94%20%D0%BE%D0%B1%D0%BB%D0%B0%D1%81%D1%82%D1%8C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SmirnovaMV\Desktop\%D0%90%D0%A0%D0%95%D0%9D%D0%94%D0%90%202021\%D0%94%D0%BE%D0%BA%D1%83%D0%BC%D0%B5%D0%BD%D1%82%D1%8B%20%D0%B4%D0%BB%D1%8F%20%D1%81%D0%B0%D0%B9%D1%82%D0%B0\%D0%91%D0%B0%D0%B7%D0%B0%202021.docx" TargetMode="External"/><Relationship Id="rId11" Type="http://schemas.openxmlformats.org/officeDocument/2006/relationships/hyperlink" Target="file:///C:\Users\SmirnovaMV\Desktop\%D0%90%D0%A0%D0%95%D0%9D%D0%94%D0%90%202021\%D0%94%D0%BE%D0%BA%D1%83%D0%BC%D0%B5%D0%BD%D1%82%D1%8B%20%D0%B4%D0%BB%D1%8F%20%D1%81%D0%B0%D0%B9%D1%82%D0%B0\%D0%91%D0%B0%D0%B7%D0%B0%202021.docx" TargetMode="External"/><Relationship Id="rId5" Type="http://schemas.openxmlformats.org/officeDocument/2006/relationships/hyperlink" Target="consultantplus://offline/ref=1437B5A2502D8608C841D119D6ECB2B39FBAF54F1FE3A3F3081682D1F6F584AF10211F21A38D2F301F55AFDB04197F58E13E974C6C7EE12Ex5p2K" TargetMode="External"/><Relationship Id="rId15" Type="http://schemas.openxmlformats.org/officeDocument/2006/relationships/hyperlink" Target="consultantplus://offline/ref=1437B5A2502D8608C841D119D6ECB2B39FBAF2451EEEA3F3081682D1F6F584AF10211F21A38C2C361E55AFDB04197F58E13E974C6C7EE12Ex5p2K" TargetMode="External"/><Relationship Id="rId10" Type="http://schemas.openxmlformats.org/officeDocument/2006/relationships/hyperlink" Target="file:///C:\Users\SmirnovaMV\Desktop\%D0%90%D0%A0%D0%95%D0%9D%D0%94%D0%90%202021\%D0%94%D0%BE%D0%BA%D1%83%D0%BC%D0%B5%D0%BD%D1%82%D1%8B%20%D0%B4%D0%BB%D1%8F%20%D1%81%D0%B0%D0%B9%D1%82%D0%B0\%D0%91%D0%B0%D0%B7%D0%B0%202021.docx" TargetMode="External"/><Relationship Id="rId19" Type="http://schemas.openxmlformats.org/officeDocument/2006/relationships/hyperlink" Target="file:///C:\Users\SmirnovaMV\Desktop\%D0%90%D0%A0%D0%95%D0%9D%D0%94%D0%90%202021\%D0%94%D0%BE%D0%BA%D1%83%D0%BC%D0%B5%D0%BD%D1%82%D1%8B%20%D0%B4%D0%BB%D1%8F%20%D1%81%D0%B0%D0%B9%D1%82%D0%B0\%D0%9A%D0%94%20%D0%BE%D0%B1%D0%BB%D0%B0%D1%81%D1%82%D1%8C.docx" TargetMode="External"/><Relationship Id="rId4" Type="http://schemas.openxmlformats.org/officeDocument/2006/relationships/hyperlink" Target="consultantplus://offline/ref=1437B5A2502D8608C841D119D6ECB2B39FBAF64C12E2A3F3081682D1F6F584AF0221472DA28930341840F98A42x4pCK" TargetMode="External"/><Relationship Id="rId9" Type="http://schemas.openxmlformats.org/officeDocument/2006/relationships/hyperlink" Target="file:///C:\Users\SmirnovaMV\Desktop\%D0%90%D0%A0%D0%95%D0%9D%D0%94%D0%90%202021\%D0%94%D0%BE%D0%BA%D1%83%D0%BC%D0%B5%D0%BD%D1%82%D1%8B%20%D0%B4%D0%BB%D1%8F%20%D1%81%D0%B0%D0%B9%D1%82%D0%B0\%D0%91%D0%B0%D0%B7%D0%B0%202021.docx" TargetMode="External"/><Relationship Id="rId14" Type="http://schemas.openxmlformats.org/officeDocument/2006/relationships/hyperlink" Target="consultantplus://offline/ref=1437B5A2502D8608C841D119D6ECB2B39FBAF54F1FE3A3F3081682D1F6F584AF10211F21A38D29341A55AFDB04197F58E13E974C6C7EE12Ex5p2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2468</Words>
  <Characters>14072</Characters>
  <Application>Microsoft Office Word</Application>
  <DocSecurity>0</DocSecurity>
  <Lines>117</Lines>
  <Paragraphs>33</Paragraphs>
  <ScaleCrop>false</ScaleCrop>
  <Company/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Е.А.</dc:creator>
  <cp:keywords/>
  <dc:description/>
  <cp:lastModifiedBy>Скворцова Е.А.</cp:lastModifiedBy>
  <cp:revision>2</cp:revision>
  <dcterms:created xsi:type="dcterms:W3CDTF">2022-12-09T06:52:00Z</dcterms:created>
  <dcterms:modified xsi:type="dcterms:W3CDTF">2022-12-09T06:53:00Z</dcterms:modified>
</cp:coreProperties>
</file>